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Druk nr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 z dnia 01.09.2023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UCHWAŁA 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RADY MIEJSKIEJ W ŁODZI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88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zmieniająca uchwałę nr LXVII/1975/22 Rady Miejskiej w Łodzi z dnia 12 października 2022 r w sprawie zasad wynajmowania lokali wchodzących w skład mieszkaniowego zasobu Miasta Łodzi.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18 ust. 2 pkt 15 i art. 40 ust. 1 ustawy z dnia 8 marca 1990 r. o samorządzie gminnym (Dz. U. z 2023 r. poz. 40.) oraz art. 21 ust. 1 pkt 2 i ust. 2 ustawy z dnia 21 czerwca 2001 r. o ochronie praw lokatorów, mieszkaniowym zasobie gminy i o zmianie Kodeksu cywilnego (Dz. U. z 2023 r.poz. 725), Rada Miejska w Łodzi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uchwala, co następuje: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0"/>
          <w:tab w:val="left" w:leader="none" w:pos="1080"/>
          <w:tab w:val="left" w:leader="none" w:pos="14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uchwale nr LXVII/1975/22 Rady Miejskiej w Łodzi z dnia 12 października 2022 r w sprawie zasad wynajmowania lokali wchodzących w skład mieszkaniowego zasobu Miasta Łodzi (Dz. Urz. Woj. Łódzkiego z 2022 r. poz. 6169), wprowadza się następujące zmiany: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0"/>
          <w:tab w:val="left" w:leader="none" w:pos="1080"/>
          <w:tab w:val="left" w:leader="none" w:pos="14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rozdziale 9 § 15. otrzymuje brzmienie:</w:t>
      </w:r>
    </w:p>
    <w:p w:rsidR="00000000" w:rsidDel="00000000" w:rsidP="00000000" w:rsidRDefault="00000000" w:rsidRPr="00000000" w14:paraId="0000000E">
      <w:pPr>
        <w:keepLines w:val="1"/>
        <w:spacing w:after="12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“§ 15. W razie utraty przez najemcę tytułu prawnego do zajmowanego lokalu mieszkalnego z przyczyny określonej w art. 11 ust. 2 pkt 2 ustawy, umowa najmu: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 powinna być zawarta z dotychczasowym najemcą, jeżeli dług został uregulowany w całości, najemca spełnia kryteria dochodowe o którym mowa w § 5 ust. 2 i 3  oraz wyraża taką wolę;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powinna być zawarta z dotychczasowym najemcą, jeżeli zawarta została ugoda z wynajmującym w sprawie spłaty zaległości czynszowych w ratach, najemca spełnia kryteria dochodowe o którym mowa w § 5 ust. 2 i 3 oraz wyraża taką wolę;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 powinna być zawarta z faktycznie wspólnie zamieszkującymi z byłym najemcą przez okres co najmniej 6 miesięcy i nadal zamieszkującymi w lokalu pod warunkiem spełnienia kryteriów dochodowych o których mowa w § 5 ust. 2 i 3 oraz uregulowania przez nie długu w całości bądź zawarcia ugody z wynajmującym w sprawie spłaty zaległości czynszowych w ratach:</w:t>
      </w:r>
    </w:p>
    <w:p w:rsidR="00000000" w:rsidDel="00000000" w:rsidP="00000000" w:rsidRDefault="00000000" w:rsidRPr="00000000" w14:paraId="00000012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 wstępnymi, zstępnymi,</w:t>
      </w:r>
    </w:p>
    <w:p w:rsidR="00000000" w:rsidDel="00000000" w:rsidP="00000000" w:rsidRDefault="00000000" w:rsidRPr="00000000" w14:paraId="00000013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 rodzeństwem,</w:t>
      </w:r>
    </w:p>
    <w:p w:rsidR="00000000" w:rsidDel="00000000" w:rsidP="00000000" w:rsidRDefault="00000000" w:rsidRPr="00000000" w14:paraId="00000014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 synową, zięciem, teściową, teściem,</w:t>
      </w:r>
    </w:p>
    <w:p w:rsidR="00000000" w:rsidDel="00000000" w:rsidP="00000000" w:rsidRDefault="00000000" w:rsidRPr="00000000" w14:paraId="00000015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 osobami przyjętymi na wychowanie na podstawie orzeczenia sądu,</w:t>
      </w:r>
    </w:p>
    <w:p w:rsidR="00000000" w:rsidDel="00000000" w:rsidP="00000000" w:rsidRDefault="00000000" w:rsidRPr="00000000" w14:paraId="00000016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 osobami uprawnionymi do zamieszkiwania na mocy skierowania,</w:t>
      </w:r>
    </w:p>
    <w:p w:rsidR="00000000" w:rsidDel="00000000" w:rsidP="00000000" w:rsidRDefault="00000000" w:rsidRPr="00000000" w14:paraId="00000017">
      <w:pPr>
        <w:keepLines w:val="1"/>
        <w:spacing w:after="120" w:before="12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 dziećmi współmałżonka.”</w:t>
      </w:r>
    </w:p>
    <w:p w:rsidR="00000000" w:rsidDel="00000000" w:rsidP="00000000" w:rsidRDefault="00000000" w:rsidRPr="00000000" w14:paraId="00000018">
      <w:pPr>
        <w:tabs>
          <w:tab w:val="left" w:leader="none" w:pos="709"/>
          <w:tab w:val="left" w:leader="none" w:pos="0"/>
          <w:tab w:val="left" w:leader="none" w:pos="1080"/>
          <w:tab w:val="left" w:leader="none" w:pos="1440"/>
        </w:tabs>
        <w:spacing w:after="12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2. Wykonanie uchwały powierza się Prezydentowi Miasta Łodzi.</w:t>
      </w:r>
    </w:p>
    <w:p w:rsidR="00000000" w:rsidDel="00000000" w:rsidP="00000000" w:rsidRDefault="00000000" w:rsidRPr="00000000" w14:paraId="00000019">
      <w:pPr>
        <w:tabs>
          <w:tab w:val="left" w:leader="none" w:pos="709"/>
          <w:tab w:val="left" w:leader="none" w:pos="0"/>
          <w:tab w:val="left" w:leader="none" w:pos="1080"/>
          <w:tab w:val="left" w:leader="none" w:pos="1440"/>
        </w:tabs>
        <w:spacing w:after="12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3. Uchwała wchodzi w życie po upływie 14 dni od dnia ogłoszenia w Dzienniku Urzędowym Województwa Łódzkiego.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6372" w:firstLine="707.999999999999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637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Przewodniczący</w:t>
        <w:br w:type="textWrapping"/>
        <w:t xml:space="preserve">Rady Miejskiej w Łodzi      Marcin Gołaszewski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637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637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Projektodawca: komitet obywatelskiej inicjatywy uchwałodawczej “Łódzkie Stowarzyszenie Lokatorów” </w:t>
        <w:br w:type="textWrapping"/>
        <w:t xml:space="preserve">Upoważniony przez projektodawców do kontaktów i prezentowania projektu uchwały: Jakub Kowalski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UZASADNIENIE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Posiadanie dachu nad głową uznaje się za jedną z podstawowych potrzeb człowieka. Bez realizacji tej potrzeby ciężko nam wszystkim normalnie funkcjonować w społeczeństwie czy nawet utrzymać się i swoich bliskich. Nie bez przyczyny więc polityka mieszkaniowa jest obecna na prawie każdym szczeblu władzy publicznej i samorządowej w Polsce. Głównym celem polityki mieszkaniowej na poziomie gminy jest zaspokojenie potrzeb mieszkaniowych wspólnoty samorządowej zgodnie z wymogami wskazanymi w Konstytucji RP i utrzymanie odpowiedniej jakości tego zasobu. Stąd miasto Łódź ma szereg obowiązków, jak i narzędzi by pomóc w realizacji potrzeb mieszkaniowych, zwłaszcza najmniej zamożnym mieszkańcom naszej gminy. </w:t>
      </w:r>
    </w:p>
    <w:p w:rsidR="00000000" w:rsidDel="00000000" w:rsidP="00000000" w:rsidRDefault="00000000" w:rsidRPr="00000000" w14:paraId="00000038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Niestety utrzymanie mieszkania jest też pewnym obciążeniem, które dla osoby w trudnej sytuacji życiowej czy ekonomicznej, może być czasami zbyt duże. Utrata pracy, problemy zdrowotne czy wypadki losowe bardzo szybko mogą wpłynąć na utworzenie się zadłużenia czynszowego u osób, których to dotyka i jednocześnie są najemcami mieszkań komunalnych. Jednocześnie wiele osób nie pozostawia swojej sytuacji losowi i samodzielnie walczy o spłatę zadłużenia, często za cenę wielu wyrzeczeń. Wymaga to często podjęcia dodatkowej pracy czy zadłużenia się w innym miejscu. Skuteczna spłata zadłużenia wymaga stabilnej sytuacji życiowej - a tej bez zapewnienia dachu nad głową nie można uzyskać. Jednocześnie w ostatnich miesiącach mieliśmy do czynienia z falą przypadków w których osoby po spłacie zadłużenia były eksmitowane z zajmowanego przez siebie mieszkania. Warunki te nie zachęcają do podejmowania wysiłku regulowania długu.</w:t>
      </w:r>
    </w:p>
    <w:p w:rsidR="00000000" w:rsidDel="00000000" w:rsidP="00000000" w:rsidRDefault="00000000" w:rsidRPr="00000000" w14:paraId="00000039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tej sytuacji w interesie naszej wspólnoty samorządowej jest z jednej strony zapewnić tę stabilność nie tylko na okres spłaty długu, ale też stworzyć realnie wspierający lokatorów i lokatorki mechanizm, który pozwala na faktyczne wyjście z zadłużenia i normalne funkcjonowanie już po jego spłacie. Proponowane zmiany w uchwale w sprawie zasad wynajmowania lokali wchodzących w skład mieszkaniowego zasobu Miasta Łodzi przynajmniej częściowo mogą to zapewnić. 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" w:line="258" w:lineRule="auto"/>
        <w:ind w:left="0" w:right="-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">
    <w:name w:val="Body Text"/>
    <w:basedOn w:val="Normalny"/>
    <w:link w:val="TekstpodstawowyZnak"/>
    <w:rsid w:val="00D5571D"/>
    <w:pPr>
      <w:tabs>
        <w:tab w:val="left" w:pos="709"/>
      </w:tabs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D5571D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ny"/>
    <w:rsid w:val="00D5571D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Default" w:customStyle="1">
    <w:name w:val="Default"/>
    <w:rsid w:val="00936DD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left w:w="108.0" w:type="dxa"/>
        <w:bottom w:w="0.0" w:type="dxa"/>
        <w:right w:w="94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left w:w="108.0" w:type="dxa"/>
        <w:bottom w:w="0.0" w:type="dxa"/>
        <w:right w:w="94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bPLdi36owQeFS3fSoPR8g7BAQ==">CgMxLjA4AHIhMTk0YWI2aHIydFN3ODdITURZU21GVmdFNHNtbkk0WndQ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2021-03-14T20:08:00Z</dcterms:created>
  <dc:creator>Jakub Kowalski</dc:creator>
</cp:coreProperties>
</file>