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E6" w:rsidRDefault="003719A1">
      <w:pPr>
        <w:rPr>
          <w:sz w:val="28"/>
          <w:szCs w:val="28"/>
        </w:rPr>
      </w:pPr>
      <w:r>
        <w:t xml:space="preserve">                                                             </w:t>
      </w:r>
      <w:r>
        <w:rPr>
          <w:sz w:val="28"/>
          <w:szCs w:val="28"/>
        </w:rPr>
        <w:t xml:space="preserve">O Ś W IA D C Z E N I E </w:t>
      </w:r>
    </w:p>
    <w:p w:rsidR="003D3057" w:rsidRDefault="003719A1">
      <w:pPr>
        <w:rPr>
          <w:sz w:val="24"/>
          <w:szCs w:val="24"/>
        </w:rPr>
      </w:pPr>
      <w:r w:rsidRPr="003D5E6B">
        <w:rPr>
          <w:sz w:val="24"/>
          <w:szCs w:val="24"/>
        </w:rPr>
        <w:t>Lokatorów bloku</w:t>
      </w:r>
      <w:r w:rsidR="00933C45">
        <w:rPr>
          <w:sz w:val="24"/>
          <w:szCs w:val="24"/>
        </w:rPr>
        <w:t xml:space="preserve"> położonego w Piotrkowie Tryb. p</w:t>
      </w:r>
      <w:r w:rsidRPr="003D5E6B">
        <w:rPr>
          <w:sz w:val="24"/>
          <w:szCs w:val="24"/>
        </w:rPr>
        <w:t>rzy ul</w:t>
      </w:r>
      <w:r w:rsidR="003D3057" w:rsidRPr="003D5E6B">
        <w:rPr>
          <w:sz w:val="24"/>
          <w:szCs w:val="24"/>
        </w:rPr>
        <w:t>.</w:t>
      </w:r>
      <w:r w:rsidRPr="003D5E6B">
        <w:rPr>
          <w:sz w:val="24"/>
          <w:szCs w:val="24"/>
        </w:rPr>
        <w:t>Sygiet</w:t>
      </w:r>
      <w:r w:rsidR="003D3057" w:rsidRPr="003D5E6B">
        <w:rPr>
          <w:sz w:val="24"/>
          <w:szCs w:val="24"/>
        </w:rPr>
        <w:t>yńskiego 3</w:t>
      </w:r>
      <w:r w:rsidR="003D5E6B">
        <w:rPr>
          <w:sz w:val="24"/>
          <w:szCs w:val="24"/>
        </w:rPr>
        <w:t>,</w:t>
      </w:r>
      <w:r w:rsidR="00F36D12" w:rsidRPr="003D5E6B">
        <w:rPr>
          <w:sz w:val="24"/>
          <w:szCs w:val="24"/>
        </w:rPr>
        <w:t xml:space="preserve"> kierowane do Przewodniczącego i Radnych Rady Miasta Piotrkowa Trybunalskiego</w:t>
      </w:r>
      <w:r w:rsidR="003D5E6B">
        <w:rPr>
          <w:sz w:val="24"/>
          <w:szCs w:val="24"/>
        </w:rPr>
        <w:t>,</w:t>
      </w:r>
      <w:r w:rsidR="00F36D12" w:rsidRPr="003D5E6B">
        <w:rPr>
          <w:sz w:val="24"/>
          <w:szCs w:val="24"/>
        </w:rPr>
        <w:t xml:space="preserve"> w związku z opinią prawną przedłożoną Radnym przez Biuro Prawne Urzędu Miasta w sprawie przedmiotu uchwały</w:t>
      </w:r>
      <w:r w:rsidR="003D5E6B">
        <w:rPr>
          <w:sz w:val="24"/>
          <w:szCs w:val="24"/>
        </w:rPr>
        <w:t>,</w:t>
      </w:r>
      <w:r w:rsidR="00F36D12" w:rsidRPr="003D5E6B">
        <w:rPr>
          <w:sz w:val="24"/>
          <w:szCs w:val="24"/>
        </w:rPr>
        <w:t xml:space="preserve"> jaka miała być podjęta na sesji nadzwyczajnej zwołanej na dzień 07.11.2018 r</w:t>
      </w:r>
      <w:r w:rsidR="000B7A5A">
        <w:rPr>
          <w:sz w:val="24"/>
          <w:szCs w:val="24"/>
        </w:rPr>
        <w:t xml:space="preserve">          </w:t>
      </w:r>
      <w:r w:rsidR="003D5E6B" w:rsidRPr="003D5E6B">
        <w:rPr>
          <w:sz w:val="24"/>
          <w:szCs w:val="24"/>
        </w:rPr>
        <w:t xml:space="preserve"> w sprawie wykupu lokali w/w b</w:t>
      </w:r>
      <w:r w:rsidR="003D5E6B">
        <w:rPr>
          <w:sz w:val="24"/>
          <w:szCs w:val="24"/>
        </w:rPr>
        <w:t>loku przez dotychczasowych  najemców.</w:t>
      </w:r>
    </w:p>
    <w:p w:rsidR="00F34037" w:rsidRDefault="00107E1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D5E6B">
        <w:rPr>
          <w:sz w:val="24"/>
          <w:szCs w:val="24"/>
        </w:rPr>
        <w:t>Po zapoznaniu się z treścią niniejszej opini i skonsultowaniu jej  z niezależnym prawnikiem oświadczamy,</w:t>
      </w:r>
      <w:r w:rsidR="00EC69BD">
        <w:rPr>
          <w:sz w:val="24"/>
          <w:szCs w:val="24"/>
        </w:rPr>
        <w:t xml:space="preserve"> że wbrew twierdzeniom zawarty</w:t>
      </w:r>
      <w:r w:rsidR="005012EC">
        <w:rPr>
          <w:sz w:val="24"/>
          <w:szCs w:val="24"/>
        </w:rPr>
        <w:t>m w tej opini pr</w:t>
      </w:r>
      <w:r w:rsidR="00EC69BD">
        <w:rPr>
          <w:sz w:val="24"/>
          <w:szCs w:val="24"/>
        </w:rPr>
        <w:t>awnej, treść projektu uchwały</w:t>
      </w:r>
      <w:r>
        <w:rPr>
          <w:sz w:val="24"/>
          <w:szCs w:val="24"/>
        </w:rPr>
        <w:t>,</w:t>
      </w:r>
      <w:r w:rsidR="00EC69BD">
        <w:rPr>
          <w:sz w:val="24"/>
          <w:szCs w:val="24"/>
        </w:rPr>
        <w:t xml:space="preserve"> jaka miała być podjęta na wspomnianej sesji</w:t>
      </w:r>
      <w:r>
        <w:rPr>
          <w:sz w:val="24"/>
          <w:szCs w:val="24"/>
        </w:rPr>
        <w:t>,</w:t>
      </w:r>
      <w:r w:rsidR="00EC69BD">
        <w:rPr>
          <w:sz w:val="24"/>
          <w:szCs w:val="24"/>
        </w:rPr>
        <w:t xml:space="preserve"> nie narusz</w:t>
      </w:r>
      <w:r w:rsidR="000B7A5A">
        <w:rPr>
          <w:sz w:val="24"/>
          <w:szCs w:val="24"/>
        </w:rPr>
        <w:t>a</w:t>
      </w:r>
      <w:r w:rsidR="00EC69BD">
        <w:rPr>
          <w:sz w:val="24"/>
          <w:szCs w:val="24"/>
        </w:rPr>
        <w:t xml:space="preserve"> zasady konstytucyjnej dotyczącej podziału kompetencji organów na stanowiące i wykonawcze. </w:t>
      </w:r>
      <w:r>
        <w:rPr>
          <w:sz w:val="24"/>
          <w:szCs w:val="24"/>
        </w:rPr>
        <w:t>Uchwała ma charakter kierunkowy, ściśle uzależniony od stanu faktycznego i prawnego sprawy, która zawieszona została pomiędz decyzjami Wojewody i Prezydenta Miasta,</w:t>
      </w:r>
      <w:r w:rsidR="000B7A5A">
        <w:rPr>
          <w:sz w:val="24"/>
          <w:szCs w:val="24"/>
        </w:rPr>
        <w:t xml:space="preserve"> </w:t>
      </w:r>
      <w:r>
        <w:rPr>
          <w:sz w:val="24"/>
          <w:szCs w:val="24"/>
        </w:rPr>
        <w:t>dotyczącej możliwości wykupu mieszkań. Przytaczamy tu fragment orzeczenia</w:t>
      </w:r>
      <w:r w:rsidR="00F0179A">
        <w:rPr>
          <w:sz w:val="24"/>
          <w:szCs w:val="24"/>
        </w:rPr>
        <w:t xml:space="preserve"> Wojewódzkiego Sądu Administracyjnego w Gliwicach sygn.II SA/GL 1483/14 o treści: „ Sąd wyraz</w:t>
      </w:r>
      <w:r w:rsidR="000B7A5A">
        <w:rPr>
          <w:sz w:val="24"/>
          <w:szCs w:val="24"/>
        </w:rPr>
        <w:t>i</w:t>
      </w:r>
      <w:r w:rsidR="00F0179A">
        <w:rPr>
          <w:sz w:val="24"/>
          <w:szCs w:val="24"/>
        </w:rPr>
        <w:t>ł pogląd, iż rada gminy ma czsem możliwość podejmowania rozstrzygnięć poprzedzających bezpośrednie czynności wykonawcze wójta i dotyczy to podejmowania uchwał w sprawach majątkowych gminy,przekraczających zakres zwyklego zarządu.</w:t>
      </w:r>
      <w:r w:rsidR="002774A7">
        <w:rPr>
          <w:sz w:val="24"/>
          <w:szCs w:val="24"/>
        </w:rPr>
        <w:t>” Chcemy tu zwrocić uwagę na fakt, iż przywołane przez nas orzeczenie zostało wydane w 2014 r</w:t>
      </w:r>
      <w:r w:rsidR="00933C45">
        <w:rPr>
          <w:sz w:val="24"/>
          <w:szCs w:val="24"/>
        </w:rPr>
        <w:t>,</w:t>
      </w:r>
      <w:r w:rsidR="002774A7">
        <w:rPr>
          <w:sz w:val="24"/>
          <w:szCs w:val="24"/>
        </w:rPr>
        <w:t xml:space="preserve"> natomiast orzeczenia cytowane w opini Biura Rady Miasta pochodzą z 2004 i 2008 r.</w:t>
      </w:r>
      <w:r w:rsidR="00F34037">
        <w:rPr>
          <w:sz w:val="24"/>
          <w:szCs w:val="24"/>
        </w:rPr>
        <w:t xml:space="preserve"> Ponadto Ustawa z 8 marca 1990 r o samorządzie gminnym w art.</w:t>
      </w:r>
      <w:r w:rsidR="00DD4B32">
        <w:rPr>
          <w:sz w:val="24"/>
          <w:szCs w:val="24"/>
        </w:rPr>
        <w:t>18 wskazuje,że:</w:t>
      </w:r>
    </w:p>
    <w:p w:rsidR="00EC69BD" w:rsidRPr="00F34037" w:rsidRDefault="00F34037" w:rsidP="00F3403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34037">
        <w:rPr>
          <w:sz w:val="24"/>
          <w:szCs w:val="24"/>
        </w:rPr>
        <w:t>Do własciwości rady gminy należą wszystkie sprawy pozo</w:t>
      </w:r>
      <w:r w:rsidR="00657813">
        <w:rPr>
          <w:sz w:val="24"/>
          <w:szCs w:val="24"/>
        </w:rPr>
        <w:t>stające w zak</w:t>
      </w:r>
      <w:r w:rsidRPr="00F34037">
        <w:rPr>
          <w:sz w:val="24"/>
          <w:szCs w:val="24"/>
        </w:rPr>
        <w:t>resie działania gminy, o ile ustawy nie stanowią inaczej</w:t>
      </w:r>
    </w:p>
    <w:p w:rsidR="00F34037" w:rsidRDefault="00AA5591" w:rsidP="0065781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wył</w:t>
      </w:r>
      <w:r w:rsidR="00F34037" w:rsidRPr="00657813">
        <w:rPr>
          <w:sz w:val="24"/>
          <w:szCs w:val="24"/>
        </w:rPr>
        <w:t>ącznej włściwości rady gminy należy międz</w:t>
      </w:r>
      <w:r w:rsidR="00657813" w:rsidRPr="00657813">
        <w:rPr>
          <w:sz w:val="24"/>
          <w:szCs w:val="24"/>
        </w:rPr>
        <w:t xml:space="preserve">y </w:t>
      </w:r>
      <w:r w:rsidR="00F34037" w:rsidRPr="00657813">
        <w:rPr>
          <w:sz w:val="24"/>
          <w:szCs w:val="24"/>
        </w:rPr>
        <w:t>innymi</w:t>
      </w:r>
      <w:r w:rsidR="00657813" w:rsidRPr="00657813">
        <w:rPr>
          <w:sz w:val="24"/>
          <w:szCs w:val="24"/>
        </w:rPr>
        <w:t xml:space="preserve"> podejmowanie uchwał w sprawach majątkowych gminy,przekraczających z</w:t>
      </w:r>
      <w:r w:rsidR="00657813">
        <w:rPr>
          <w:sz w:val="24"/>
          <w:szCs w:val="24"/>
        </w:rPr>
        <w:t>akres zwykłego zarzadu,dotyczący</w:t>
      </w:r>
      <w:r w:rsidR="00657813" w:rsidRPr="00657813">
        <w:rPr>
          <w:sz w:val="24"/>
          <w:szCs w:val="24"/>
        </w:rPr>
        <w:t>ch zasad nabywania,</w:t>
      </w:r>
      <w:r w:rsidR="00933C45">
        <w:rPr>
          <w:sz w:val="24"/>
          <w:szCs w:val="24"/>
        </w:rPr>
        <w:t xml:space="preserve"> </w:t>
      </w:r>
      <w:r w:rsidR="00657813" w:rsidRPr="00657813">
        <w:rPr>
          <w:sz w:val="24"/>
          <w:szCs w:val="24"/>
        </w:rPr>
        <w:t>zbywania i obciąż</w:t>
      </w:r>
      <w:r w:rsidR="00657813">
        <w:rPr>
          <w:sz w:val="24"/>
          <w:szCs w:val="24"/>
        </w:rPr>
        <w:t xml:space="preserve">ania nieruchomości oraz wydzierżawiania na czas </w:t>
      </w:r>
      <w:r w:rsidR="00933C45">
        <w:rPr>
          <w:sz w:val="24"/>
          <w:szCs w:val="24"/>
        </w:rPr>
        <w:t xml:space="preserve"> </w:t>
      </w:r>
      <w:r w:rsidR="00657813">
        <w:rPr>
          <w:sz w:val="24"/>
          <w:szCs w:val="24"/>
        </w:rPr>
        <w:t>oznaczony dłuższy niż 3 lata lub na czas nieokreślony.</w:t>
      </w:r>
    </w:p>
    <w:p w:rsidR="00DD4B32" w:rsidRDefault="00933C45" w:rsidP="00DD4B3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E3793">
        <w:rPr>
          <w:sz w:val="24"/>
          <w:szCs w:val="24"/>
        </w:rPr>
        <w:t>Oświadczamy również, że nasze z</w:t>
      </w:r>
      <w:r w:rsidR="00DD4B32">
        <w:rPr>
          <w:sz w:val="24"/>
          <w:szCs w:val="24"/>
        </w:rPr>
        <w:t>aufanie do opini</w:t>
      </w:r>
      <w:r w:rsidR="008E3793">
        <w:rPr>
          <w:sz w:val="24"/>
          <w:szCs w:val="24"/>
        </w:rPr>
        <w:t>i</w:t>
      </w:r>
      <w:r w:rsidR="00DD4B32">
        <w:rPr>
          <w:sz w:val="24"/>
          <w:szCs w:val="24"/>
        </w:rPr>
        <w:t xml:space="preserve"> </w:t>
      </w:r>
      <w:r w:rsidR="0013588F">
        <w:rPr>
          <w:sz w:val="24"/>
          <w:szCs w:val="24"/>
        </w:rPr>
        <w:t xml:space="preserve">prawnych </w:t>
      </w:r>
      <w:r w:rsidR="00DD4B32">
        <w:rPr>
          <w:sz w:val="24"/>
          <w:szCs w:val="24"/>
        </w:rPr>
        <w:t>formułowa</w:t>
      </w:r>
      <w:r w:rsidR="0013588F">
        <w:rPr>
          <w:sz w:val="24"/>
          <w:szCs w:val="24"/>
        </w:rPr>
        <w:t>n</w:t>
      </w:r>
      <w:r w:rsidR="00DD4B32">
        <w:rPr>
          <w:sz w:val="24"/>
          <w:szCs w:val="24"/>
        </w:rPr>
        <w:t xml:space="preserve">ych przez </w:t>
      </w:r>
      <w:r w:rsidR="00C8247A">
        <w:rPr>
          <w:sz w:val="24"/>
          <w:szCs w:val="24"/>
        </w:rPr>
        <w:t xml:space="preserve">służby </w:t>
      </w:r>
      <w:r w:rsidR="008E3793">
        <w:rPr>
          <w:sz w:val="24"/>
          <w:szCs w:val="24"/>
        </w:rPr>
        <w:t xml:space="preserve"> Pana Prezydenta jest </w:t>
      </w:r>
      <w:r w:rsidR="0013588F">
        <w:rPr>
          <w:sz w:val="24"/>
          <w:szCs w:val="24"/>
        </w:rPr>
        <w:t>ograniczone. Wynika to</w:t>
      </w:r>
      <w:r w:rsidR="00AA5591">
        <w:rPr>
          <w:sz w:val="24"/>
          <w:szCs w:val="24"/>
        </w:rPr>
        <w:t xml:space="preserve"> chociażby</w:t>
      </w:r>
      <w:r w:rsidR="0013588F">
        <w:rPr>
          <w:sz w:val="24"/>
          <w:szCs w:val="24"/>
        </w:rPr>
        <w:t xml:space="preserve"> z faktu,</w:t>
      </w:r>
      <w:r w:rsidR="006C63F7">
        <w:rPr>
          <w:sz w:val="24"/>
          <w:szCs w:val="24"/>
        </w:rPr>
        <w:t xml:space="preserve"> </w:t>
      </w:r>
      <w:r w:rsidR="0013588F">
        <w:rPr>
          <w:sz w:val="24"/>
          <w:szCs w:val="24"/>
        </w:rPr>
        <w:t>iż</w:t>
      </w:r>
      <w:r w:rsidR="008E3793">
        <w:rPr>
          <w:sz w:val="24"/>
          <w:szCs w:val="24"/>
        </w:rPr>
        <w:t xml:space="preserve"> złożona przez nas petycja w marcu bieżącego</w:t>
      </w:r>
      <w:r w:rsidR="0013588F">
        <w:rPr>
          <w:sz w:val="24"/>
          <w:szCs w:val="24"/>
        </w:rPr>
        <w:t xml:space="preserve"> roku,</w:t>
      </w:r>
      <w:r w:rsidR="008E3793">
        <w:rPr>
          <w:sz w:val="24"/>
          <w:szCs w:val="24"/>
        </w:rPr>
        <w:t xml:space="preserve"> w której domagaliś</w:t>
      </w:r>
      <w:r w:rsidR="0013588F">
        <w:rPr>
          <w:sz w:val="24"/>
          <w:szCs w:val="24"/>
        </w:rPr>
        <w:t>my się przeniesienia własności zamieszkiwanej przez nas nieruchomości na rzecz Skarbu Państwa</w:t>
      </w:r>
      <w:r>
        <w:rPr>
          <w:sz w:val="24"/>
          <w:szCs w:val="24"/>
        </w:rPr>
        <w:t>,</w:t>
      </w:r>
      <w:r w:rsidR="0013588F">
        <w:rPr>
          <w:sz w:val="24"/>
          <w:szCs w:val="24"/>
        </w:rPr>
        <w:t xml:space="preserve"> nie była w ogóle </w:t>
      </w:r>
      <w:r w:rsidR="003670D5">
        <w:rPr>
          <w:sz w:val="24"/>
          <w:szCs w:val="24"/>
        </w:rPr>
        <w:t>roz</w:t>
      </w:r>
      <w:r w:rsidR="0013588F">
        <w:rPr>
          <w:sz w:val="24"/>
          <w:szCs w:val="24"/>
        </w:rPr>
        <w:t>patrywana,</w:t>
      </w:r>
      <w:r w:rsidR="00C8247A">
        <w:rPr>
          <w:sz w:val="24"/>
          <w:szCs w:val="24"/>
        </w:rPr>
        <w:t xml:space="preserve"> ponieważ uznano, że nasze pismo nie zostało zakwalifikowane jako petycja</w:t>
      </w:r>
      <w:r w:rsidR="00AA5591">
        <w:rPr>
          <w:sz w:val="24"/>
          <w:szCs w:val="24"/>
        </w:rPr>
        <w:t>,</w:t>
      </w:r>
      <w:r w:rsidR="00C8247A">
        <w:rPr>
          <w:sz w:val="24"/>
          <w:szCs w:val="24"/>
        </w:rPr>
        <w:t xml:space="preserve"> bez podania jakiegokolwiek uzasadnienia. Stanowisko prawników, z którymi się konsultowaliśmy w tej sprawie</w:t>
      </w:r>
      <w:r w:rsidR="00AA5591">
        <w:rPr>
          <w:sz w:val="24"/>
          <w:szCs w:val="24"/>
        </w:rPr>
        <w:t>,</w:t>
      </w:r>
      <w:r w:rsidR="00C8247A">
        <w:rPr>
          <w:sz w:val="24"/>
          <w:szCs w:val="24"/>
        </w:rPr>
        <w:t xml:space="preserve"> jak również</w:t>
      </w:r>
      <w:r w:rsidR="00AA5591">
        <w:rPr>
          <w:sz w:val="24"/>
          <w:szCs w:val="24"/>
        </w:rPr>
        <w:t xml:space="preserve"> stanowisko</w:t>
      </w:r>
      <w:r w:rsidR="00C8247A">
        <w:rPr>
          <w:sz w:val="24"/>
          <w:szCs w:val="24"/>
        </w:rPr>
        <w:t xml:space="preserve"> niektórych radnych jest odmienne i  </w:t>
      </w:r>
      <w:r w:rsidR="00AA5591">
        <w:rPr>
          <w:sz w:val="24"/>
          <w:szCs w:val="24"/>
        </w:rPr>
        <w:t>potwierdzają</w:t>
      </w:r>
      <w:r w:rsidR="0097744F">
        <w:rPr>
          <w:sz w:val="24"/>
          <w:szCs w:val="24"/>
        </w:rPr>
        <w:t xml:space="preserve"> oni</w:t>
      </w:r>
      <w:r w:rsidR="00AA5591">
        <w:rPr>
          <w:sz w:val="24"/>
          <w:szCs w:val="24"/>
        </w:rPr>
        <w:t xml:space="preserve"> ,że złożona przez nas petycja posiada wszelkie cechy typowe dla takiego dokumentu.</w:t>
      </w:r>
      <w:r w:rsidR="006F6A6B">
        <w:rPr>
          <w:sz w:val="24"/>
          <w:szCs w:val="24"/>
        </w:rPr>
        <w:t xml:space="preserve">  </w:t>
      </w:r>
      <w:r w:rsidR="004E5E25">
        <w:rPr>
          <w:sz w:val="24"/>
          <w:szCs w:val="24"/>
        </w:rPr>
        <w:t>Nie możemy też zgodzić się ze stwierdzeniem prezentowanym przez przedstawicieli Władz Miasta, że zwrócenie się do ministra infrastruktury i rozwoju</w:t>
      </w:r>
      <w:r w:rsidR="004A2D82">
        <w:rPr>
          <w:sz w:val="24"/>
          <w:szCs w:val="24"/>
        </w:rPr>
        <w:t xml:space="preserve"> </w:t>
      </w:r>
      <w:r w:rsidR="004E5E25">
        <w:rPr>
          <w:sz w:val="24"/>
          <w:szCs w:val="24"/>
        </w:rPr>
        <w:t>z wnioskiem</w:t>
      </w:r>
      <w:r w:rsidR="004A2D82">
        <w:rPr>
          <w:sz w:val="24"/>
          <w:szCs w:val="24"/>
        </w:rPr>
        <w:t xml:space="preserve"> o przywró</w:t>
      </w:r>
      <w:r w:rsidR="004E5E25">
        <w:rPr>
          <w:sz w:val="24"/>
          <w:szCs w:val="24"/>
        </w:rPr>
        <w:t xml:space="preserve">cenie </w:t>
      </w:r>
      <w:r w:rsidR="004A2D82">
        <w:rPr>
          <w:sz w:val="24"/>
          <w:szCs w:val="24"/>
        </w:rPr>
        <w:t>w ustawie o gospodarce nieruchomościami zapi</w:t>
      </w:r>
      <w:r w:rsidR="00BD71DF">
        <w:rPr>
          <w:sz w:val="24"/>
          <w:szCs w:val="24"/>
        </w:rPr>
        <w:t>s</w:t>
      </w:r>
      <w:r w:rsidR="004A2D82">
        <w:rPr>
          <w:sz w:val="24"/>
          <w:szCs w:val="24"/>
        </w:rPr>
        <w:t>u o możliwości odstąpienia od odwołania darowizny przez Wojewodę</w:t>
      </w:r>
      <w:r w:rsidR="006C63F7">
        <w:rPr>
          <w:sz w:val="24"/>
          <w:szCs w:val="24"/>
        </w:rPr>
        <w:t>,</w:t>
      </w:r>
      <w:r w:rsidR="004A2D82">
        <w:rPr>
          <w:sz w:val="24"/>
          <w:szCs w:val="24"/>
        </w:rPr>
        <w:t xml:space="preserve"> jest jedyną szansą na sprzedaż mieszkań lokatorom bez łamania prawa. Przedłożone przez nas opinie prawne, które miedzy </w:t>
      </w:r>
      <w:r w:rsidR="004A2D82">
        <w:rPr>
          <w:sz w:val="24"/>
          <w:szCs w:val="24"/>
        </w:rPr>
        <w:lastRenderedPageBreak/>
        <w:t>innymi stanowiły podstawę do złożenia przez grupę radnych wniosku o zwołanie tej sesji</w:t>
      </w:r>
      <w:r w:rsidR="000B7A5A">
        <w:rPr>
          <w:sz w:val="24"/>
          <w:szCs w:val="24"/>
        </w:rPr>
        <w:t>,</w:t>
      </w:r>
      <w:r w:rsidR="004A2D82">
        <w:rPr>
          <w:sz w:val="24"/>
          <w:szCs w:val="24"/>
        </w:rPr>
        <w:t xml:space="preserve"> wskazują na inne możliwości załatwienia tej sprawy.</w:t>
      </w:r>
      <w:r w:rsidR="00975891">
        <w:rPr>
          <w:sz w:val="24"/>
          <w:szCs w:val="24"/>
        </w:rPr>
        <w:t xml:space="preserve"> </w:t>
      </w:r>
    </w:p>
    <w:p w:rsidR="00AA5591" w:rsidRDefault="00B40B79" w:rsidP="00DD4B32">
      <w:pPr>
        <w:rPr>
          <w:sz w:val="24"/>
          <w:szCs w:val="24"/>
        </w:rPr>
      </w:pPr>
      <w:r>
        <w:rPr>
          <w:sz w:val="24"/>
          <w:szCs w:val="24"/>
        </w:rPr>
        <w:t xml:space="preserve">W związku z powyższym apelujemy do Pana Przewodniczącego i Radnych Rady Miasta o </w:t>
      </w:r>
      <w:r w:rsidR="003670D5">
        <w:rPr>
          <w:sz w:val="24"/>
          <w:szCs w:val="24"/>
        </w:rPr>
        <w:t xml:space="preserve">skorzystanie ze swoich kompetencji i </w:t>
      </w:r>
      <w:r>
        <w:rPr>
          <w:sz w:val="24"/>
          <w:szCs w:val="24"/>
        </w:rPr>
        <w:t>podjęcie stosownych działań na wznowionym posiedzeniu n</w:t>
      </w:r>
      <w:r w:rsidR="003670D5">
        <w:rPr>
          <w:sz w:val="24"/>
          <w:szCs w:val="24"/>
        </w:rPr>
        <w:t>adzwyczajnej sesji rady miasta</w:t>
      </w:r>
      <w:r w:rsidR="00DA3A9C">
        <w:rPr>
          <w:sz w:val="24"/>
          <w:szCs w:val="24"/>
        </w:rPr>
        <w:t>,</w:t>
      </w:r>
      <w:r w:rsidR="003670D5">
        <w:rPr>
          <w:sz w:val="24"/>
          <w:szCs w:val="24"/>
        </w:rPr>
        <w:t xml:space="preserve"> w przedmiocie przegłasowania</w:t>
      </w:r>
      <w:r>
        <w:rPr>
          <w:sz w:val="24"/>
          <w:szCs w:val="24"/>
        </w:rPr>
        <w:t xml:space="preserve"> projektu uchwały w jej pierwotnym kształcie</w:t>
      </w:r>
      <w:r w:rsidR="0097744F">
        <w:rPr>
          <w:sz w:val="24"/>
          <w:szCs w:val="24"/>
        </w:rPr>
        <w:t xml:space="preserve"> podpisanym przez wszystkich wnioskodawców</w:t>
      </w:r>
      <w:r>
        <w:rPr>
          <w:sz w:val="24"/>
          <w:szCs w:val="24"/>
        </w:rPr>
        <w:t xml:space="preserve"> </w:t>
      </w:r>
      <w:r w:rsidR="003670D5">
        <w:rPr>
          <w:sz w:val="24"/>
          <w:szCs w:val="24"/>
        </w:rPr>
        <w:t>tj.</w:t>
      </w:r>
    </w:p>
    <w:p w:rsidR="003670D5" w:rsidRDefault="00975891" w:rsidP="00DD4B32">
      <w:pPr>
        <w:rPr>
          <w:sz w:val="24"/>
          <w:szCs w:val="24"/>
        </w:rPr>
      </w:pPr>
      <w:r>
        <w:rPr>
          <w:sz w:val="24"/>
          <w:szCs w:val="24"/>
        </w:rPr>
        <w:t>Zobowiązuje się Prez</w:t>
      </w:r>
      <w:r w:rsidR="003670D5">
        <w:rPr>
          <w:sz w:val="24"/>
          <w:szCs w:val="24"/>
        </w:rPr>
        <w:t>ydenta Mia</w:t>
      </w:r>
      <w:r w:rsidR="0097744F">
        <w:rPr>
          <w:sz w:val="24"/>
          <w:szCs w:val="24"/>
        </w:rPr>
        <w:t>sta Piotrkowa Trybunalskiego do:</w:t>
      </w:r>
    </w:p>
    <w:p w:rsidR="0097744F" w:rsidRDefault="0097744F" w:rsidP="00DD4B32">
      <w:pPr>
        <w:rPr>
          <w:sz w:val="24"/>
          <w:szCs w:val="24"/>
        </w:rPr>
      </w:pPr>
      <w:r>
        <w:rPr>
          <w:sz w:val="24"/>
          <w:szCs w:val="24"/>
        </w:rPr>
        <w:t>1/ wystąpienia do Wojewody Łódzkiego</w:t>
      </w:r>
      <w:r w:rsidR="00975891">
        <w:rPr>
          <w:sz w:val="24"/>
          <w:szCs w:val="24"/>
        </w:rPr>
        <w:t xml:space="preserve"> celem ostatecznego wyjaśnienia: czy darowizna Skarbu Państwa</w:t>
      </w:r>
      <w:r w:rsidR="00731D1F">
        <w:rPr>
          <w:sz w:val="24"/>
          <w:szCs w:val="24"/>
        </w:rPr>
        <w:t xml:space="preserve"> dokonana przez Wojewodę „na potrzeby mieszkańców Gminy Piotrków Trybunalski” nieruchomości położonej przy ul. Sugietyńskiego 3 w Piotrkowie Tryb, obejmuje możliwość zbycia znajdujących się na niej lokali na rzecz jej mieszkańców</w:t>
      </w:r>
    </w:p>
    <w:p w:rsidR="00731D1F" w:rsidRDefault="00731D1F" w:rsidP="00DD4B32">
      <w:pPr>
        <w:rPr>
          <w:sz w:val="24"/>
          <w:szCs w:val="24"/>
        </w:rPr>
      </w:pPr>
      <w:r>
        <w:rPr>
          <w:sz w:val="24"/>
          <w:szCs w:val="24"/>
        </w:rPr>
        <w:t>2/ w przypadku uzyskania odpowiedzi negatywnej na powyższe pytanie do złożenia wniosku do Wojewody Łódzkiego o uzupełnienie ( rozszerzenie ) aktu darowizny</w:t>
      </w:r>
      <w:r w:rsidR="00DA3A9C">
        <w:rPr>
          <w:sz w:val="24"/>
          <w:szCs w:val="24"/>
        </w:rPr>
        <w:t xml:space="preserve"> stosownym zapisem umożliwiającym najemcom lokali na przedmiotowej nieruchomośći wykupienie lokali na własność.</w:t>
      </w:r>
    </w:p>
    <w:p w:rsidR="00DA3A9C" w:rsidRDefault="00DA3A9C" w:rsidP="00DD4B32">
      <w:pPr>
        <w:rPr>
          <w:sz w:val="24"/>
          <w:szCs w:val="24"/>
        </w:rPr>
      </w:pPr>
      <w:r>
        <w:rPr>
          <w:sz w:val="24"/>
          <w:szCs w:val="24"/>
        </w:rPr>
        <w:t>Mamy świadomość, że podjęcie takiej uchwały będzie precedensem</w:t>
      </w:r>
      <w:r w:rsidR="006C63F7">
        <w:rPr>
          <w:sz w:val="24"/>
          <w:szCs w:val="24"/>
        </w:rPr>
        <w:t xml:space="preserve"> w pracy Rady Miasta</w:t>
      </w:r>
      <w:r w:rsidR="006E2AB2">
        <w:rPr>
          <w:sz w:val="24"/>
          <w:szCs w:val="24"/>
        </w:rPr>
        <w:t xml:space="preserve"> Piotrkowa Trybunalskiego, ale sprawa jest również precedensowa. M</w:t>
      </w:r>
      <w:r w:rsidR="006C63F7">
        <w:rPr>
          <w:sz w:val="24"/>
          <w:szCs w:val="24"/>
        </w:rPr>
        <w:t>oże</w:t>
      </w:r>
      <w:r w:rsidR="006E2AB2">
        <w:rPr>
          <w:sz w:val="24"/>
          <w:szCs w:val="24"/>
        </w:rPr>
        <w:t xml:space="preserve"> właśnie</w:t>
      </w:r>
      <w:r>
        <w:rPr>
          <w:sz w:val="24"/>
          <w:szCs w:val="24"/>
        </w:rPr>
        <w:t xml:space="preserve"> dlatego były takie problemy związane </w:t>
      </w:r>
      <w:r w:rsidR="006C63F7">
        <w:rPr>
          <w:sz w:val="24"/>
          <w:szCs w:val="24"/>
        </w:rPr>
        <w:t>ze złożeniem</w:t>
      </w:r>
      <w:r w:rsidR="005012EC">
        <w:rPr>
          <w:sz w:val="24"/>
          <w:szCs w:val="24"/>
        </w:rPr>
        <w:t xml:space="preserve"> teg</w:t>
      </w:r>
      <w:r w:rsidR="006E2AB2">
        <w:rPr>
          <w:sz w:val="24"/>
          <w:szCs w:val="24"/>
        </w:rPr>
        <w:t>o wniosku i zwołaniem sesji. W</w:t>
      </w:r>
      <w:r w:rsidR="005012EC">
        <w:rPr>
          <w:sz w:val="24"/>
          <w:szCs w:val="24"/>
        </w:rPr>
        <w:t xml:space="preserve"> świe</w:t>
      </w:r>
      <w:r w:rsidR="006E2AB2">
        <w:rPr>
          <w:sz w:val="24"/>
          <w:szCs w:val="24"/>
        </w:rPr>
        <w:t>tle wypowiedzi przedstawiciela w</w:t>
      </w:r>
      <w:r w:rsidR="005012EC">
        <w:rPr>
          <w:sz w:val="24"/>
          <w:szCs w:val="24"/>
        </w:rPr>
        <w:t>ojewody w ŁWD dnia 07.11.2018 r</w:t>
      </w:r>
      <w:r w:rsidR="006E2AB2">
        <w:rPr>
          <w:sz w:val="24"/>
          <w:szCs w:val="24"/>
        </w:rPr>
        <w:t>,</w:t>
      </w:r>
      <w:r w:rsidR="00FA1CE0">
        <w:rPr>
          <w:sz w:val="24"/>
          <w:szCs w:val="24"/>
        </w:rPr>
        <w:t xml:space="preserve"> podjęcie takiej uchwały staje się jeszcze bardziej zasadne. Tu </w:t>
      </w:r>
      <w:r w:rsidR="005012EC">
        <w:rPr>
          <w:sz w:val="24"/>
          <w:szCs w:val="24"/>
        </w:rPr>
        <w:t xml:space="preserve"> cytat „Nic nie stoi na przeszkodzie</w:t>
      </w:r>
      <w:r w:rsidR="0055476B">
        <w:rPr>
          <w:sz w:val="24"/>
          <w:szCs w:val="24"/>
        </w:rPr>
        <w:t>,</w:t>
      </w:r>
      <w:r w:rsidR="005012EC">
        <w:rPr>
          <w:sz w:val="24"/>
          <w:szCs w:val="24"/>
        </w:rPr>
        <w:t xml:space="preserve"> by Gmina zbyła te mieszkania, a d</w:t>
      </w:r>
      <w:r w:rsidR="00776F2F">
        <w:rPr>
          <w:sz w:val="24"/>
          <w:szCs w:val="24"/>
        </w:rPr>
        <w:t>ecyzję w tej sprawie podejmuje r</w:t>
      </w:r>
      <w:r w:rsidR="005012EC">
        <w:rPr>
          <w:sz w:val="24"/>
          <w:szCs w:val="24"/>
        </w:rPr>
        <w:t>ada gminy a nie woje</w:t>
      </w:r>
      <w:r w:rsidR="00776F2F">
        <w:rPr>
          <w:sz w:val="24"/>
          <w:szCs w:val="24"/>
        </w:rPr>
        <w:t xml:space="preserve">woda”. W tej </w:t>
      </w:r>
      <w:r w:rsidR="00FA1CE0">
        <w:rPr>
          <w:sz w:val="24"/>
          <w:szCs w:val="24"/>
        </w:rPr>
        <w:t>wypowiedzi</w:t>
      </w:r>
      <w:r w:rsidR="00776F2F">
        <w:rPr>
          <w:sz w:val="24"/>
          <w:szCs w:val="24"/>
        </w:rPr>
        <w:t xml:space="preserve"> przedstawiciel wojewody</w:t>
      </w:r>
      <w:r w:rsidR="00FA1CE0">
        <w:rPr>
          <w:sz w:val="24"/>
          <w:szCs w:val="24"/>
        </w:rPr>
        <w:t xml:space="preserve">  nie wspomina nic o </w:t>
      </w:r>
      <w:r w:rsidR="0055476B">
        <w:rPr>
          <w:sz w:val="24"/>
          <w:szCs w:val="24"/>
        </w:rPr>
        <w:t>konsekwencjach związ</w:t>
      </w:r>
      <w:r w:rsidR="00BD71DF">
        <w:rPr>
          <w:sz w:val="24"/>
          <w:szCs w:val="24"/>
        </w:rPr>
        <w:t>anych z podjęciem takiej decyzji</w:t>
      </w:r>
      <w:bookmarkStart w:id="0" w:name="_GoBack"/>
      <w:bookmarkEnd w:id="0"/>
      <w:r w:rsidR="0055476B">
        <w:rPr>
          <w:sz w:val="24"/>
          <w:szCs w:val="24"/>
        </w:rPr>
        <w:t xml:space="preserve"> przez Władze Gminy.</w:t>
      </w:r>
    </w:p>
    <w:p w:rsidR="00776F2F" w:rsidRDefault="0021690B" w:rsidP="00DD4B32">
      <w:pPr>
        <w:rPr>
          <w:sz w:val="24"/>
          <w:szCs w:val="24"/>
        </w:rPr>
      </w:pPr>
      <w:r>
        <w:rPr>
          <w:sz w:val="24"/>
          <w:szCs w:val="24"/>
        </w:rPr>
        <w:t>Ponadto lokatorzy apelują o umożliwienie ich przestawicielce Zofii Łopacińskiej uczestnictwa w dyskusji w drugiej części Nadzwyczajnej Sesji Rady Miasta Piotrkowa Trybunalskiego w rzeczonej sprawie.</w:t>
      </w:r>
      <w:r w:rsidR="00776F2F">
        <w:rPr>
          <w:sz w:val="24"/>
          <w:szCs w:val="24"/>
        </w:rPr>
        <w:t xml:space="preserve">          </w:t>
      </w:r>
    </w:p>
    <w:p w:rsidR="00776F2F" w:rsidRDefault="00776F2F" w:rsidP="00DD4B32">
      <w:pPr>
        <w:rPr>
          <w:sz w:val="24"/>
          <w:szCs w:val="24"/>
        </w:rPr>
      </w:pPr>
      <w:r>
        <w:rPr>
          <w:sz w:val="24"/>
          <w:szCs w:val="24"/>
        </w:rPr>
        <w:t>Podpisy lokatorów</w:t>
      </w:r>
    </w:p>
    <w:p w:rsidR="003670D5" w:rsidRPr="00DD4B32" w:rsidRDefault="003670D5" w:rsidP="00DD4B32">
      <w:pPr>
        <w:rPr>
          <w:sz w:val="24"/>
          <w:szCs w:val="24"/>
        </w:rPr>
      </w:pPr>
    </w:p>
    <w:p w:rsidR="002774A7" w:rsidRPr="003D5E6B" w:rsidRDefault="002774A7">
      <w:pPr>
        <w:rPr>
          <w:sz w:val="24"/>
          <w:szCs w:val="24"/>
        </w:rPr>
      </w:pPr>
    </w:p>
    <w:sectPr w:rsidR="002774A7" w:rsidRPr="003D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64D4"/>
    <w:multiLevelType w:val="hybridMultilevel"/>
    <w:tmpl w:val="E886FC9A"/>
    <w:lvl w:ilvl="0" w:tplc="59EE64E2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A3BC8"/>
    <w:multiLevelType w:val="hybridMultilevel"/>
    <w:tmpl w:val="221E2AC6"/>
    <w:lvl w:ilvl="0" w:tplc="A01AAA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A1"/>
    <w:rsid w:val="000B7A5A"/>
    <w:rsid w:val="00107E18"/>
    <w:rsid w:val="00132958"/>
    <w:rsid w:val="0013588F"/>
    <w:rsid w:val="0021690B"/>
    <w:rsid w:val="002774A7"/>
    <w:rsid w:val="003670D5"/>
    <w:rsid w:val="003719A1"/>
    <w:rsid w:val="003D3057"/>
    <w:rsid w:val="003D5E6B"/>
    <w:rsid w:val="004A2D82"/>
    <w:rsid w:val="004E5E25"/>
    <w:rsid w:val="005012EC"/>
    <w:rsid w:val="0055476B"/>
    <w:rsid w:val="00657813"/>
    <w:rsid w:val="006C63F7"/>
    <w:rsid w:val="006E2AB2"/>
    <w:rsid w:val="006F6A6B"/>
    <w:rsid w:val="00716EE6"/>
    <w:rsid w:val="00731D1F"/>
    <w:rsid w:val="00776F2F"/>
    <w:rsid w:val="008E3793"/>
    <w:rsid w:val="00933C45"/>
    <w:rsid w:val="00975891"/>
    <w:rsid w:val="0097744F"/>
    <w:rsid w:val="00AA5591"/>
    <w:rsid w:val="00B40B79"/>
    <w:rsid w:val="00BD71DF"/>
    <w:rsid w:val="00C8247A"/>
    <w:rsid w:val="00DA2BCB"/>
    <w:rsid w:val="00DA3A9C"/>
    <w:rsid w:val="00DD4B32"/>
    <w:rsid w:val="00EC69BD"/>
    <w:rsid w:val="00F0179A"/>
    <w:rsid w:val="00F34037"/>
    <w:rsid w:val="00F36D12"/>
    <w:rsid w:val="00FA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0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3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793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793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79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0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3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793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793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79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6D6E-29E5-4F12-9B01-245B3F57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2018-11-11T14:56:00Z</dcterms:created>
  <dcterms:modified xsi:type="dcterms:W3CDTF">2018-11-12T14:42:00Z</dcterms:modified>
</cp:coreProperties>
</file>